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python-dracclient 5.1.0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2016-2018 Dell Inc. or its subsidiaries.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