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47E3C" w14:textId="77777777" w:rsidR="00A42CC5" w:rsidRDefault="00A42CC5">
      <w:pPr>
        <w:rPr>
          <w:rFonts w:cs="Arial"/>
        </w:rPr>
      </w:pPr>
    </w:p>
    <w:p w14:paraId="4B3B9F0F" w14:textId="77777777" w:rsidR="00A42CC5" w:rsidRDefault="00AB57CE">
      <w:pPr>
        <w:spacing w:line="420" w:lineRule="exact"/>
        <w:jc w:val="center"/>
      </w:pPr>
      <w:proofErr w:type="gramStart"/>
      <w:r>
        <w:rPr>
          <w:b/>
          <w:sz w:val="32"/>
        </w:rPr>
        <w:t>OPEN SOURCE</w:t>
      </w:r>
      <w:proofErr w:type="gramEnd"/>
      <w:r>
        <w:rPr>
          <w:b/>
          <w:sz w:val="32"/>
        </w:rPr>
        <w:t xml:space="preserve"> SOFTWARE NOTICE</w:t>
      </w:r>
    </w:p>
    <w:p w14:paraId="4951E56E" w14:textId="77777777" w:rsidR="00A42CC5" w:rsidRDefault="00A42CC5">
      <w:pPr>
        <w:spacing w:line="420" w:lineRule="exact"/>
        <w:jc w:val="center"/>
      </w:pPr>
    </w:p>
    <w:p w14:paraId="65DB84C6" w14:textId="77777777" w:rsidR="00A42CC5" w:rsidRDefault="00AB57C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819BA3" w14:textId="77777777" w:rsidR="00A42CC5" w:rsidRDefault="00A42CC5">
      <w:pPr>
        <w:spacing w:line="420" w:lineRule="exact"/>
        <w:jc w:val="both"/>
        <w:rPr>
          <w:rFonts w:cs="Arial"/>
          <w:snapToGrid/>
        </w:rPr>
      </w:pPr>
    </w:p>
    <w:p w14:paraId="543C91C8" w14:textId="77777777" w:rsidR="00A42CC5" w:rsidRDefault="00AB57C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B19021" w14:textId="77777777" w:rsidR="00A42CC5" w:rsidRDefault="00AB57C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0F32019" w14:textId="77777777" w:rsidR="00A42CC5" w:rsidRDefault="00A42CC5">
      <w:pPr>
        <w:spacing w:line="420" w:lineRule="exact"/>
        <w:jc w:val="both"/>
      </w:pPr>
    </w:p>
    <w:p w14:paraId="6A233E50" w14:textId="77777777" w:rsidR="00A42CC5" w:rsidRDefault="00AB57C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1A7E18" w14:textId="77777777" w:rsidR="00A42CC5" w:rsidRDefault="00A42CC5">
      <w:pPr>
        <w:pStyle w:val="ad"/>
        <w:spacing w:before="0" w:after="0" w:line="240" w:lineRule="auto"/>
        <w:jc w:val="left"/>
        <w:rPr>
          <w:rFonts w:ascii="Arial" w:hAnsi="Arial" w:cs="Arial"/>
          <w:bCs w:val="0"/>
          <w:sz w:val="21"/>
          <w:szCs w:val="21"/>
        </w:rPr>
      </w:pPr>
    </w:p>
    <w:p w14:paraId="4464424C" w14:textId="77777777" w:rsidR="00A42CC5" w:rsidRDefault="00AB57C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python-meson-python 0.18.0</w:t>
      </w:r>
    </w:p>
    <w:p w14:paraId="555046CF" w14:textId="77777777" w:rsidR="00A42CC5" w:rsidRDefault="00AB57CE">
      <w:pPr>
        <w:rPr>
          <w:rFonts w:cs="Arial"/>
          <w:b/>
        </w:rPr>
      </w:pPr>
      <w:r>
        <w:rPr>
          <w:rFonts w:cs="Arial"/>
          <w:b/>
        </w:rPr>
        <w:t xml:space="preserve">Copyright notice: </w:t>
      </w:r>
    </w:p>
    <w:p w14:paraId="03B94DF1" w14:textId="1A55C141" w:rsidR="00A42CC5" w:rsidRDefault="00AB57C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2022 The meson-python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Quansight</w:t>
      </w:r>
      <w:proofErr w:type="spellEnd"/>
      <w:r>
        <w:rPr>
          <w:rFonts w:ascii="宋体" w:hAnsi="宋体"/>
          <w:sz w:val="22"/>
        </w:rPr>
        <w:t>, LLC</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2021 Filipe </w:t>
      </w:r>
      <w:proofErr w:type="spellStart"/>
      <w:r>
        <w:rPr>
          <w:rFonts w:ascii="宋体" w:hAnsi="宋体"/>
          <w:sz w:val="22"/>
        </w:rPr>
        <w:t>Laíns</w:t>
      </w:r>
      <w:proofErr w:type="spellEnd"/>
      <w:r>
        <w:rPr>
          <w:rFonts w:ascii="宋体" w:hAnsi="宋体"/>
          <w:sz w:val="22"/>
        </w:rPr>
        <w:t xml:space="preserve"> &lt;lains@riseup.net&gt;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2021 The meson-python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2025 The meson-python developers</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2023 The meson-python developers</w:t>
      </w:r>
      <w:r>
        <w:rPr>
          <w:rFonts w:ascii="宋体" w:hAnsi="宋体"/>
          <w:sz w:val="22"/>
        </w:rPr>
        <w:br/>
        <w:t xml:space="preserve">Copyright (c) 2021 </w:t>
      </w:r>
      <w:proofErr w:type="spellStart"/>
      <w:r>
        <w:rPr>
          <w:rFonts w:ascii="宋体" w:hAnsi="宋体"/>
          <w:sz w:val="22"/>
        </w:rPr>
        <w:t>Quansight</w:t>
      </w:r>
      <w:proofErr w:type="spellEnd"/>
      <w:r>
        <w:rPr>
          <w:rFonts w:ascii="宋体" w:hAnsi="宋体"/>
          <w:sz w:val="22"/>
        </w:rPr>
        <w:t xml:space="preserve"> Labs and Filipe </w:t>
      </w:r>
      <w:proofErr w:type="spellStart"/>
      <w:r>
        <w:rPr>
          <w:rFonts w:ascii="宋体" w:hAnsi="宋体"/>
          <w:sz w:val="22"/>
        </w:rPr>
        <w:t>Laíns</w:t>
      </w:r>
      <w:proofErr w:type="spellEnd"/>
      <w:r>
        <w:rPr>
          <w:rFonts w:ascii="宋体" w:hAnsi="宋体"/>
          <w:sz w:val="22"/>
        </w:rPr>
        <w:br/>
      </w:r>
      <w:proofErr w:type="spellStart"/>
      <w:r>
        <w:rPr>
          <w:rFonts w:ascii="宋体" w:hAnsi="宋体"/>
          <w:sz w:val="22"/>
        </w:rPr>
        <w:t>copyrighttext</w:t>
      </w:r>
      <w:proofErr w:type="spellEnd"/>
      <w:r>
        <w:rPr>
          <w:rFonts w:ascii="宋体" w:hAnsi="宋体"/>
          <w:sz w:val="22"/>
        </w:rPr>
        <w:t>: 2021 the meson-python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2024 The meson-python developers</w:t>
      </w:r>
      <w:r>
        <w:rPr>
          <w:rFonts w:ascii="宋体" w:hAnsi="宋体"/>
          <w:sz w:val="22"/>
        </w:rPr>
        <w:br/>
        <w:t>Copyright (c) 2022 the meson-python contributors</w:t>
      </w:r>
      <w:r>
        <w:rPr>
          <w:rFonts w:ascii="宋体" w:hAnsi="宋体"/>
          <w:sz w:val="22"/>
        </w:rPr>
        <w:br/>
      </w:r>
    </w:p>
    <w:p w14:paraId="76EFC8C0" w14:textId="77777777" w:rsidR="00A42CC5" w:rsidRDefault="00AB57CE">
      <w:pPr>
        <w:spacing w:line="420" w:lineRule="exact"/>
      </w:pPr>
      <w:r>
        <w:rPr>
          <w:b/>
          <w:sz w:val="24"/>
        </w:rPr>
        <w:lastRenderedPageBreak/>
        <w:t xml:space="preserve">License: </w:t>
      </w:r>
      <w:r>
        <w:t>MIT</w:t>
      </w:r>
    </w:p>
    <w:p w14:paraId="014687AD" w14:textId="21C03D2C" w:rsidR="00A42CC5" w:rsidRDefault="00AB57CE">
      <w:pPr>
        <w:spacing w:line="420" w:lineRule="exact"/>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w:t>
      </w:r>
      <w:r>
        <w:rPr>
          <w:rFonts w:ascii="Times New Roman" w:hAnsi="Times New Roman"/>
        </w:rPr>
        <w:t>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rPr>
        <w:t>E SOFTWARE OR THE USE OR OTHER DEALINGS IN THE SOFTWARE.</w:t>
      </w:r>
    </w:p>
    <w:sectPr w:rsidR="00A42CC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0DB4" w14:textId="77777777" w:rsidR="00AB57CE" w:rsidRDefault="00AB57CE">
      <w:pPr>
        <w:spacing w:line="240" w:lineRule="auto"/>
      </w:pPr>
      <w:r>
        <w:separator/>
      </w:r>
    </w:p>
  </w:endnote>
  <w:endnote w:type="continuationSeparator" w:id="0">
    <w:p w14:paraId="750126E6" w14:textId="77777777" w:rsidR="00AB57CE" w:rsidRDefault="00AB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42CC5" w14:paraId="43D28A34" w14:textId="77777777">
      <w:tc>
        <w:tcPr>
          <w:tcW w:w="1542" w:type="pct"/>
        </w:tcPr>
        <w:p w14:paraId="51A75F59" w14:textId="77777777" w:rsidR="00A42CC5" w:rsidRDefault="00AB57CE">
          <w:pPr>
            <w:pStyle w:val="aa"/>
          </w:pPr>
          <w:r>
            <w:fldChar w:fldCharType="begin"/>
          </w:r>
          <w:r>
            <w:instrText xml:space="preserve"> DATE \@ "yyyy-MM-dd" </w:instrText>
          </w:r>
          <w:r>
            <w:fldChar w:fldCharType="separate"/>
          </w:r>
          <w:r w:rsidR="00863A6F">
            <w:rPr>
              <w:noProof/>
            </w:rPr>
            <w:t>2025-09-05</w:t>
          </w:r>
          <w:r>
            <w:fldChar w:fldCharType="end"/>
          </w:r>
        </w:p>
      </w:tc>
      <w:tc>
        <w:tcPr>
          <w:tcW w:w="1853" w:type="pct"/>
        </w:tcPr>
        <w:p w14:paraId="1D01B353" w14:textId="77777777" w:rsidR="00A42CC5" w:rsidRDefault="00A42CC5">
          <w:pPr>
            <w:pStyle w:val="aa"/>
          </w:pPr>
        </w:p>
      </w:tc>
      <w:tc>
        <w:tcPr>
          <w:tcW w:w="1605" w:type="pct"/>
        </w:tcPr>
        <w:p w14:paraId="65493065" w14:textId="77777777" w:rsidR="00A42CC5" w:rsidRDefault="00AB57C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0CBBDD" w14:textId="77777777" w:rsidR="00A42CC5" w:rsidRDefault="00A42C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B30CD" w14:textId="77777777" w:rsidR="00AB57CE" w:rsidRDefault="00AB57CE">
      <w:r>
        <w:separator/>
      </w:r>
    </w:p>
  </w:footnote>
  <w:footnote w:type="continuationSeparator" w:id="0">
    <w:p w14:paraId="1FC6C5F3" w14:textId="77777777" w:rsidR="00AB57CE" w:rsidRDefault="00AB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42CC5" w14:paraId="6F3E530B" w14:textId="77777777">
      <w:trPr>
        <w:cantSplit/>
        <w:trHeight w:hRule="exact" w:val="777"/>
      </w:trPr>
      <w:tc>
        <w:tcPr>
          <w:tcW w:w="492" w:type="pct"/>
          <w:tcBorders>
            <w:bottom w:val="single" w:sz="6" w:space="0" w:color="auto"/>
          </w:tcBorders>
        </w:tcPr>
        <w:p w14:paraId="0FC93DB9" w14:textId="77777777" w:rsidR="00A42CC5" w:rsidRDefault="00A42CC5"/>
      </w:tc>
      <w:tc>
        <w:tcPr>
          <w:tcW w:w="3283" w:type="pct"/>
          <w:tcBorders>
            <w:bottom w:val="single" w:sz="6" w:space="0" w:color="auto"/>
          </w:tcBorders>
          <w:vAlign w:val="bottom"/>
        </w:tcPr>
        <w:p w14:paraId="36519EC0" w14:textId="77777777" w:rsidR="00A42CC5" w:rsidRDefault="00AB57C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443FC98" w14:textId="77777777" w:rsidR="00A42CC5" w:rsidRDefault="00A42CC5">
          <w:pPr>
            <w:pStyle w:val="ab"/>
            <w:ind w:firstLine="33"/>
          </w:pPr>
        </w:p>
      </w:tc>
    </w:tr>
  </w:tbl>
  <w:p w14:paraId="4504C8B4" w14:textId="77777777" w:rsidR="00A42CC5" w:rsidRDefault="00A42CC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3A6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CC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7CE"/>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437C0"/>
  <w15:docId w15:val="{6554284E-14EF-4A95-AF8F-02AD1517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382</Words>
  <Characters>2182</Characters>
  <Application>Microsoft Office Word</Application>
  <DocSecurity>0</DocSecurity>
  <Lines>18</Lines>
  <Paragraphs>5</Paragraphs>
  <ScaleCrop>false</ScaleCrop>
  <Company>Huawei Technologies Co.,Ltd.</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