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nspr 4.35.0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by Internet Systems Consortium, Inc. (ISC)</w:t>
        <w:br/>
        <w:t>Copyright 1987, 1988 by the Student Information Processing Board of the Massachusetts Institute of Technology</w:t>
        <w:br/>
        <w:t>Copyright (c) 1996-1999 by Internet Software Consortium.</w:t>
        <w:br/>
        <w:t>Copyright 2005 Sun Microsystems, Inc.  All rights reserved.</w:t>
        <w:br/>
        <w:t>Copyright (c) 1991, 2000, 2001 by Lucent Technologies.</w:t>
        <w:br/>
        <w:t>Copyright (c) 1993 by Digital Equipment Corporation.</w:t>
        <w:br/>
        <w:t>Copyright (c) 1983, 1990, 1993 The Regents of the University of California.  All rights reserved.</w:t>
        <w:br/>
        <w:t>Copyright (C) 1987, 1988 Student Information Processing Board of the Massachusetts Institute of Technology.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MPLv2.0</w:t>
      </w:r>
    </w:p>
    <w:p w:rsidR="00D63F71" w:rsidRDefault="005D0DE9">
      <w:pPr>
        <w:pStyle w:val="Default"/>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